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64" w:rsidRDefault="00BE2347">
      <w:pPr>
        <w:spacing w:after="127" w:line="259" w:lineRule="auto"/>
        <w:ind w:left="10" w:hanging="10"/>
        <w:jc w:val="center"/>
      </w:pPr>
      <w:r>
        <w:t>ПРАВИТЕЛЬСТВО САНКТ-ПЕТЕРБУРГА</w:t>
      </w:r>
    </w:p>
    <w:p w:rsidR="00984464" w:rsidRDefault="00BE2347">
      <w:pPr>
        <w:spacing w:after="127" w:line="259" w:lineRule="auto"/>
        <w:ind w:left="10" w:right="183" w:hanging="10"/>
        <w:jc w:val="center"/>
      </w:pPr>
      <w:r>
        <w:t>КОМИТЕТ ПО КУЛЬТУРЕ САНКТ-ПЕТЕРБУРГА</w:t>
      </w:r>
    </w:p>
    <w:p w:rsidR="00984464" w:rsidRDefault="00BE2347">
      <w:pPr>
        <w:spacing w:after="0" w:line="259" w:lineRule="auto"/>
        <w:ind w:left="10" w:right="178" w:hanging="10"/>
        <w:jc w:val="center"/>
      </w:pPr>
      <w:r>
        <w:rPr>
          <w:sz w:val="26"/>
        </w:rPr>
        <w:t>САНКТ-ПЕТЕРБУРГСКОЕ</w:t>
      </w:r>
    </w:p>
    <w:p w:rsidR="00984464" w:rsidRDefault="00BE2347">
      <w:pPr>
        <w:spacing w:after="0" w:line="259" w:lineRule="auto"/>
        <w:ind w:left="10" w:right="199" w:hanging="10"/>
        <w:jc w:val="center"/>
      </w:pPr>
      <w:r>
        <w:rPr>
          <w:sz w:val="26"/>
        </w:rPr>
        <w:t>ГОСУДАРСТВЕННОЕ БЮДЖЕТНОЕ УЧРЕЖДЕНИЕ КУЛЬТУРЫ</w:t>
      </w:r>
    </w:p>
    <w:p w:rsidR="00984464" w:rsidRDefault="00BE2347">
      <w:pPr>
        <w:spacing w:after="3" w:line="238" w:lineRule="auto"/>
        <w:ind w:left="438" w:right="0" w:firstLine="0"/>
        <w:jc w:val="left"/>
      </w:pPr>
      <w:r>
        <w:rPr>
          <w:sz w:val="26"/>
        </w:rPr>
        <w:t>«САНКТ-ПЕТЕРБУРГСКИЙ ГОСУДАРСТВЕННЫЙ АКАДЕМИЧЕСКИЙ</w:t>
      </w:r>
    </w:p>
    <w:p w:rsidR="00984464" w:rsidRDefault="00BE2347">
      <w:pPr>
        <w:spacing w:after="355" w:line="238" w:lineRule="auto"/>
        <w:ind w:left="3014" w:right="0" w:hanging="1675"/>
        <w:jc w:val="left"/>
      </w:pPr>
      <w:r>
        <w:rPr>
          <w:sz w:val="26"/>
        </w:rPr>
        <w:t>ТЕАТР ОПЕРЫ И БАЛЕТА ИМ. МЛ. МУСОРГСКОГО МИХАЙЛОВСКИЙ ТЕАТР»</w:t>
      </w:r>
    </w:p>
    <w:p w:rsidR="00984464" w:rsidRDefault="00BE2347">
      <w:pPr>
        <w:tabs>
          <w:tab w:val="center" w:pos="4273"/>
          <w:tab w:val="center" w:pos="8395"/>
        </w:tabs>
        <w:spacing w:after="568" w:line="259" w:lineRule="auto"/>
        <w:ind w:left="0" w:right="0" w:firstLine="0"/>
        <w:jc w:val="left"/>
      </w:pPr>
      <w:r>
        <w:rPr>
          <w:sz w:val="40"/>
        </w:rPr>
        <w:tab/>
        <w:t>ПРИКАЗ</w:t>
      </w:r>
      <w:r>
        <w:rPr>
          <w:sz w:val="40"/>
        </w:rPr>
        <w:tab/>
      </w:r>
      <w:proofErr w:type="spellStart"/>
      <w:r>
        <w:rPr>
          <w:sz w:val="40"/>
        </w:rPr>
        <w:t>окуд</w:t>
      </w:r>
      <w:proofErr w:type="spellEnd"/>
    </w:p>
    <w:p w:rsidR="00984464" w:rsidRDefault="00BE2347">
      <w:pPr>
        <w:spacing w:after="10"/>
        <w:ind w:left="657" w:right="5"/>
      </w:pPr>
      <w:r>
        <w:t>03.04.2019</w:t>
      </w:r>
      <w:r w:rsidR="0070246B">
        <w:t xml:space="preserve">                                                                                                 </w:t>
      </w:r>
      <w:r>
        <w:t>78/1-ОВ</w:t>
      </w:r>
    </w:p>
    <w:p w:rsidR="00984464" w:rsidRDefault="00BE2347">
      <w:pPr>
        <w:spacing w:after="467" w:line="259" w:lineRule="auto"/>
        <w:ind w:left="1721" w:right="0" w:firstLine="0"/>
        <w:jc w:val="left"/>
      </w:pPr>
      <w:r>
        <w:rPr>
          <w:noProof/>
        </w:rPr>
        <w:drawing>
          <wp:inline distT="0" distB="0" distL="0" distR="0">
            <wp:extent cx="4588839" cy="32333"/>
            <wp:effectExtent l="0" t="0" r="0" b="0"/>
            <wp:docPr id="4480" name="Picture 4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0" name="Picture 44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8839" cy="3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464" w:rsidRDefault="00BE2347">
      <w:pPr>
        <w:spacing w:after="295"/>
        <w:ind w:left="117" w:right="5745"/>
      </w:pPr>
      <w:r>
        <w:t>о внесении дополнений в учетную политику для целей бухгалтерского учета с 01.01.2019г.</w:t>
      </w:r>
    </w:p>
    <w:p w:rsidR="00984464" w:rsidRDefault="00BE2347">
      <w:pPr>
        <w:ind w:left="117" w:right="5"/>
      </w:pPr>
      <w:r>
        <w:t>С 1 января 2019 года вступили в силу федеральные стандарты госсектора по приказам Минфина от 30.05.2018 № 122н «Влияние изменений курсов иностранных валют», от 27.02.2018 № 321-1 «Доходы», от 30.12.2017 № 274н «Учетная политика, оценочные значения и ошибки», № 275н «События после отчетной даты», № 278н «Отчет о движении денежных средств» в связи с этим ПРИКАЗЫВАЮ:</w:t>
      </w:r>
    </w:p>
    <w:p w:rsidR="00984464" w:rsidRDefault="00BE2347">
      <w:pPr>
        <w:spacing w:after="317"/>
        <w:ind w:left="117" w:right="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578860</wp:posOffset>
            </wp:positionH>
            <wp:positionV relativeFrom="page">
              <wp:posOffset>9900408</wp:posOffset>
            </wp:positionV>
            <wp:extent cx="3234" cy="3232"/>
            <wp:effectExtent l="0" t="0" r="0" b="0"/>
            <wp:wrapSquare wrapText="bothSides"/>
            <wp:docPr id="1668" name="Picture 1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" name="Picture 16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34" cy="3234"/>
            <wp:effectExtent l="0" t="0" r="0" b="0"/>
            <wp:docPr id="1666" name="Picture 1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" name="Picture 16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Внести следующие дополнения в учетную политику для целей бухгалтерского учета, утвержденную приказом руководителя от 29.12.2017г. № 278-ОВ:</w:t>
      </w:r>
    </w:p>
    <w:p w:rsidR="00984464" w:rsidRDefault="00BE2347">
      <w:pPr>
        <w:numPr>
          <w:ilvl w:val="0"/>
          <w:numId w:val="1"/>
        </w:numPr>
        <w:spacing w:after="3" w:line="238" w:lineRule="auto"/>
        <w:ind w:right="0" w:firstLine="0"/>
        <w:jc w:val="left"/>
      </w:pPr>
      <w:r>
        <w:rPr>
          <w:sz w:val="26"/>
        </w:rPr>
        <w:t>Раздел 11. «Финансовый результат», пункт 11.6. «Доходы текущего года» дополнить абзацем 11следующего содержания:</w:t>
      </w:r>
    </w:p>
    <w:p w:rsidR="00984464" w:rsidRDefault="00BE2347">
      <w:pPr>
        <w:ind w:left="112" w:right="5" w:firstLine="92"/>
      </w:pPr>
      <w:r>
        <w:t xml:space="preserve">«-доходы, полученные или ожидаемые к получению от административных платежей и штрафов, пеней, неустоек, возмещения ущерба в соответствии с законодательством РФ (п, 32 СГС «Доходы») признаются в бухгалтерском учете на дату возникновения требования к плательщику штрафов, пеней, неустоек, требования возмещения ущерба, в частности при вступлении в силу вынесенного постановления (решения) по делу об административном правонарушении, определения о наложении судебного штрафа, при </w:t>
      </w:r>
      <w:r>
        <w:rPr>
          <w:noProof/>
        </w:rPr>
        <w:drawing>
          <wp:inline distT="0" distB="0" distL="0" distR="0">
            <wp:extent cx="3234" cy="6467"/>
            <wp:effectExtent l="0" t="0" r="0" b="0"/>
            <wp:docPr id="1667" name="Picture 1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" name="Picture 16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предъявлении плательщику документа, устанавливающего право требования по уплате предусмотренных контрактом (договором, соглашением) неустоек (штрафов, пеней) в сумме, обозначенной в соответствующих документах (п. 34, 35 СГС «Доходы»),»</w:t>
      </w:r>
    </w:p>
    <w:p w:rsidR="00984464" w:rsidRDefault="00BE2347">
      <w:pPr>
        <w:numPr>
          <w:ilvl w:val="0"/>
          <w:numId w:val="1"/>
        </w:numPr>
        <w:spacing w:after="3" w:line="238" w:lineRule="auto"/>
        <w:ind w:right="0" w:firstLine="0"/>
        <w:jc w:val="left"/>
      </w:pPr>
      <w:r>
        <w:rPr>
          <w:sz w:val="26"/>
        </w:rPr>
        <w:t>Раздел 11. «Финансовый результат», пункт 11.6. «Доходы текущего года» дополнить абзацем 12 следующего содержания:</w:t>
      </w:r>
    </w:p>
    <w:p w:rsidR="00984464" w:rsidRDefault="00BE2347">
      <w:pPr>
        <w:spacing w:after="283"/>
        <w:ind w:left="41" w:right="5"/>
      </w:pPr>
      <w:r>
        <w:t>«-доходы от безвозмездного получения активов (материальных ценностей) начисляются по справедливой стоимости на дату их получения. (п.42 СГС «Доходы»).»</w:t>
      </w:r>
    </w:p>
    <w:p w:rsidR="00984464" w:rsidRDefault="00BE2347">
      <w:pPr>
        <w:spacing w:after="3" w:line="238" w:lineRule="auto"/>
        <w:ind w:left="21" w:right="0" w:firstLine="0"/>
        <w:jc w:val="left"/>
      </w:pPr>
      <w:r>
        <w:rPr>
          <w:sz w:val="26"/>
        </w:rPr>
        <w:lastRenderedPageBreak/>
        <w:t>З. Раздел 11. «Финансовый результат», пункт 11.6. «Доходы текущего года» дополнить абзацем 13 следующего содержания:</w:t>
      </w:r>
    </w:p>
    <w:p w:rsidR="00984464" w:rsidRDefault="00BE2347">
      <w:pPr>
        <w:spacing w:after="0"/>
        <w:ind w:right="132"/>
      </w:pPr>
      <w:r>
        <w:t xml:space="preserve">«доходы от субсидии на выполнение государственного (муниципального) задания (КФО 4) признаются в бухгалтерском учете в качестве доходов будущих периодов на дату возникновения права на их получение (на дату заключения соглашения). Доходы будущих периодов от субсидий признаются в бухгалтерском учете в составе доходов от реализации текущего отчетного периода по мере исполнения государственного (муниципального) задания на основании отчета о выполнении </w:t>
      </w:r>
      <w:proofErr w:type="spellStart"/>
      <w:r>
        <w:t>госзадания</w:t>
      </w:r>
      <w:proofErr w:type="spellEnd"/>
      <w:r>
        <w:t>, (п.54 СГС «Доходы»).</w:t>
      </w:r>
    </w:p>
    <w:p w:rsidR="00984464" w:rsidRDefault="00BE2347">
      <w:pPr>
        <w:ind w:left="117" w:right="5"/>
      </w:pPr>
      <w:r>
        <w:t>Учет субсидий на иные цели (КФО 5) и капвложения (КФО 6) осуществляется аналогично на основе заключенного соглашения и отчета о достижении целевых показателей.»</w:t>
      </w:r>
    </w:p>
    <w:p w:rsidR="00984464" w:rsidRDefault="00BE2347">
      <w:pPr>
        <w:numPr>
          <w:ilvl w:val="0"/>
          <w:numId w:val="2"/>
        </w:numPr>
        <w:ind w:left="351" w:right="5" w:hanging="239"/>
      </w:pPr>
      <w:r>
        <w:t>Внесенные изменения действуют при формировании объектов учета с 1 января 2019 года.</w:t>
      </w:r>
    </w:p>
    <w:p w:rsidR="00984464" w:rsidRDefault="00BE2347">
      <w:pPr>
        <w:numPr>
          <w:ilvl w:val="0"/>
          <w:numId w:val="2"/>
        </w:numPr>
        <w:ind w:left="351" w:right="5" w:hanging="239"/>
      </w:pPr>
      <w:r>
        <w:t xml:space="preserve">Контроль за исполнением приказа возложить на главного </w:t>
      </w:r>
      <w:proofErr w:type="gramStart"/>
      <w:r>
        <w:t xml:space="preserve">бухгалтера </w:t>
      </w:r>
      <w:r w:rsidR="00E92BF3">
        <w:t>.</w:t>
      </w:r>
      <w:proofErr w:type="gramEnd"/>
    </w:p>
    <w:p w:rsidR="00984464" w:rsidRDefault="00984464">
      <w:pPr>
        <w:sectPr w:rsidR="00984464">
          <w:pgSz w:w="11902" w:h="16834"/>
          <w:pgMar w:top="1361" w:right="1492" w:bottom="1165" w:left="947" w:header="720" w:footer="720" w:gutter="0"/>
          <w:cols w:space="720"/>
        </w:sectPr>
      </w:pPr>
    </w:p>
    <w:p w:rsidR="00E92BF3" w:rsidRDefault="00E92BF3">
      <w:pPr>
        <w:ind w:right="5"/>
      </w:pPr>
    </w:p>
    <w:p w:rsidR="00984464" w:rsidRDefault="00984464">
      <w:pPr>
        <w:ind w:right="5"/>
      </w:pPr>
      <w:bookmarkStart w:id="0" w:name="_GoBack"/>
      <w:bookmarkEnd w:id="0"/>
    </w:p>
    <w:sectPr w:rsidR="00984464">
      <w:type w:val="continuous"/>
      <w:pgSz w:w="11902" w:h="16834"/>
      <w:pgMar w:top="1361" w:right="3117" w:bottom="11518" w:left="10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A1296"/>
    <w:multiLevelType w:val="hybridMultilevel"/>
    <w:tmpl w:val="51FE129C"/>
    <w:lvl w:ilvl="0" w:tplc="2F1A8758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467160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84AF1A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BE2C1A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66B0C8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9A9774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E6AB3A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FC9988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70916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E16AB2"/>
    <w:multiLevelType w:val="hybridMultilevel"/>
    <w:tmpl w:val="0EA8BEDC"/>
    <w:lvl w:ilvl="0" w:tplc="A0F8BBF0">
      <w:start w:val="4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2F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498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8D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E69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871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AE2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05B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64DB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64"/>
    <w:rsid w:val="00432F48"/>
    <w:rsid w:val="0070246B"/>
    <w:rsid w:val="00984464"/>
    <w:rsid w:val="00BC715A"/>
    <w:rsid w:val="00BE2347"/>
    <w:rsid w:val="00E9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C6047-8D10-4CE1-A82B-F78B6E05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7" w:line="249" w:lineRule="auto"/>
      <w:ind w:left="5" w:right="163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Кряжова Татьяна Константиновна</dc:creator>
  <cp:keywords/>
  <cp:lastModifiedBy>Кряжова Татьяна Константиновна</cp:lastModifiedBy>
  <cp:revision>3</cp:revision>
  <dcterms:created xsi:type="dcterms:W3CDTF">2019-06-26T14:32:00Z</dcterms:created>
  <dcterms:modified xsi:type="dcterms:W3CDTF">2019-06-27T11:47:00Z</dcterms:modified>
</cp:coreProperties>
</file>