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96" w:rsidRDefault="00731896">
      <w:pPr>
        <w:spacing w:after="120" w:line="259" w:lineRule="auto"/>
        <w:jc w:val="center"/>
      </w:pPr>
    </w:p>
    <w:p w:rsidR="00CE470F" w:rsidRDefault="008D55F3">
      <w:pPr>
        <w:spacing w:after="120" w:line="259" w:lineRule="auto"/>
        <w:jc w:val="center"/>
      </w:pPr>
      <w:r>
        <w:t>ПРАВИТЕЛЬСТВО САНКТ-ПЕТЕРБУРГА</w:t>
      </w:r>
    </w:p>
    <w:p w:rsidR="00CE470F" w:rsidRDefault="008D55F3">
      <w:pPr>
        <w:spacing w:after="120" w:line="259" w:lineRule="auto"/>
        <w:ind w:right="19"/>
        <w:jc w:val="center"/>
      </w:pPr>
      <w:r>
        <w:t>КОМИТЕТ ПО КУЛЬТУРЕ</w:t>
      </w:r>
    </w:p>
    <w:p w:rsidR="00CE470F" w:rsidRPr="00731896" w:rsidRDefault="008D55F3">
      <w:pPr>
        <w:spacing w:after="10" w:line="250" w:lineRule="auto"/>
        <w:ind w:left="15" w:right="19"/>
        <w:jc w:val="center"/>
        <w:rPr>
          <w:b/>
        </w:rPr>
      </w:pPr>
      <w:r w:rsidRPr="00731896">
        <w:rPr>
          <w:b/>
          <w:sz w:val="26"/>
        </w:rPr>
        <w:t>САНКТ-ПЕТЕРБУРГСКОЕ</w:t>
      </w:r>
    </w:p>
    <w:p w:rsidR="00CE470F" w:rsidRPr="00731896" w:rsidRDefault="008D55F3">
      <w:pPr>
        <w:spacing w:after="10" w:line="250" w:lineRule="auto"/>
        <w:ind w:left="15" w:right="24"/>
        <w:jc w:val="center"/>
        <w:rPr>
          <w:b/>
        </w:rPr>
      </w:pPr>
      <w:r w:rsidRPr="00731896">
        <w:rPr>
          <w:b/>
          <w:sz w:val="26"/>
        </w:rPr>
        <w:t>ГОСУДАРСТВЕННОЕ БЮДЖЕТНОЕ УЧРЕЖДЕНИЕ КУЛЬТУРЫ</w:t>
      </w:r>
    </w:p>
    <w:p w:rsidR="00CE470F" w:rsidRPr="00731896" w:rsidRDefault="008D55F3">
      <w:pPr>
        <w:spacing w:after="10" w:line="250" w:lineRule="auto"/>
        <w:ind w:left="15" w:right="10"/>
        <w:jc w:val="center"/>
        <w:rPr>
          <w:b/>
        </w:rPr>
      </w:pPr>
      <w:r w:rsidRPr="00731896">
        <w:rPr>
          <w:b/>
          <w:sz w:val="26"/>
        </w:rPr>
        <w:t>«САНКТ-ПЕТЕРБУРГСКИЙ ГОСУДАРСТВЕННЫЙ АКАДЕМИЧЕСКИЙ</w:t>
      </w:r>
    </w:p>
    <w:p w:rsidR="00CE470F" w:rsidRPr="00731896" w:rsidRDefault="008D55F3">
      <w:pPr>
        <w:spacing w:after="411" w:line="232" w:lineRule="auto"/>
        <w:ind w:left="3427" w:right="0" w:hanging="1680"/>
        <w:jc w:val="left"/>
        <w:rPr>
          <w:b/>
        </w:rPr>
      </w:pPr>
      <w:r w:rsidRPr="00731896">
        <w:rPr>
          <w:b/>
          <w:sz w:val="26"/>
        </w:rPr>
        <w:t>ТЕАТР ОПЕРЫ И БАЛЕТА ИМ. МЛ. МУСОРГСКОГО МИХАЙЛОВСКИЙ ТЕАТР»</w:t>
      </w:r>
    </w:p>
    <w:p w:rsidR="00CE470F" w:rsidRDefault="008D55F3">
      <w:pPr>
        <w:pStyle w:val="1"/>
      </w:pPr>
      <w:r>
        <w:t>ПРИКАЗ</w:t>
      </w:r>
    </w:p>
    <w:p w:rsidR="00CE470F" w:rsidRDefault="008D55F3">
      <w:pPr>
        <w:tabs>
          <w:tab w:val="right" w:pos="10133"/>
        </w:tabs>
        <w:spacing w:after="190"/>
        <w:ind w:left="0" w:right="0" w:firstLine="0"/>
        <w:jc w:val="left"/>
      </w:pPr>
      <w:r>
        <w:t>24.04.2023</w:t>
      </w:r>
      <w:r>
        <w:tab/>
        <w:t>№ 63-</w:t>
      </w:r>
      <w:r w:rsidR="00731896">
        <w:t>ОВ</w:t>
      </w:r>
    </w:p>
    <w:p w:rsidR="00CE470F" w:rsidRDefault="008D55F3">
      <w:pPr>
        <w:spacing w:after="325" w:line="250" w:lineRule="auto"/>
        <w:ind w:left="2213" w:right="216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3666744</wp:posOffset>
            </wp:positionH>
            <wp:positionV relativeFrom="page">
              <wp:posOffset>664654</wp:posOffset>
            </wp:positionV>
            <wp:extent cx="539496" cy="591481"/>
            <wp:effectExtent l="0" t="0" r="0" b="0"/>
            <wp:wrapTopAndBottom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 внесении изменений в учетную политику для целей бухгалтерского учета</w:t>
      </w:r>
    </w:p>
    <w:p w:rsidR="00CE470F" w:rsidRDefault="008D55F3">
      <w:pPr>
        <w:spacing w:after="303"/>
        <w:ind w:left="725" w:right="0"/>
      </w:pPr>
      <w:r>
        <w:t>На основании приказа Минфина от 21.12.2022 № 192н</w:t>
      </w:r>
    </w:p>
    <w:p w:rsidR="00CE470F" w:rsidRDefault="008D55F3">
      <w:pPr>
        <w:spacing w:after="341"/>
        <w:ind w:left="15" w:right="0"/>
      </w:pPr>
      <w:r>
        <w:t>ПРИКАЗЫВАЮ:</w:t>
      </w:r>
    </w:p>
    <w:p w:rsidR="00CE470F" w:rsidRDefault="008D55F3">
      <w:pPr>
        <w:numPr>
          <w:ilvl w:val="0"/>
          <w:numId w:val="1"/>
        </w:numPr>
        <w:ind w:right="0" w:hanging="355"/>
      </w:pPr>
      <w:r>
        <w:t>Внести изменения в учетную политику для целей бухгалтерского учета, утвержденную приказом руководителя от 30.12.2022 № 286, согласно приложению 1 к настоящему приказу.</w:t>
      </w:r>
    </w:p>
    <w:p w:rsidR="00CE470F" w:rsidRDefault="008D55F3">
      <w:pPr>
        <w:numPr>
          <w:ilvl w:val="0"/>
          <w:numId w:val="1"/>
        </w:numPr>
        <w:ind w:right="0" w:hanging="355"/>
      </w:pPr>
      <w:r>
        <w:t>Внесенные изменения действуют при формировании объектов учета с 01.012023.</w:t>
      </w:r>
    </w:p>
    <w:p w:rsidR="00CE470F" w:rsidRDefault="008D55F3">
      <w:pPr>
        <w:spacing w:after="602"/>
        <w:ind w:left="96" w:right="0"/>
      </w:pPr>
      <w:r>
        <w:t xml:space="preserve">З. </w:t>
      </w:r>
      <w:r w:rsidR="00731896">
        <w:t xml:space="preserve">  </w:t>
      </w:r>
      <w:r>
        <w:t xml:space="preserve">Контроль за исполнением приказа возложить на главного бухгалтера </w:t>
      </w:r>
      <w:proofErr w:type="spellStart"/>
      <w:r>
        <w:t>Кр</w:t>
      </w:r>
      <w:r w:rsidR="003A4864">
        <w:t>яж</w:t>
      </w:r>
      <w:r>
        <w:t>ову</w:t>
      </w:r>
      <w:proofErr w:type="spellEnd"/>
      <w:r>
        <w:t xml:space="preserve"> Т.К.</w:t>
      </w:r>
    </w:p>
    <w:p w:rsidR="00AB1F88" w:rsidRDefault="008D55F3" w:rsidP="003A4864">
      <w:pPr>
        <w:spacing w:after="0" w:line="240" w:lineRule="auto"/>
        <w:ind w:left="15" w:right="0"/>
      </w:pPr>
      <w:r>
        <w:t>Генеральный директор</w:t>
      </w:r>
      <w:r>
        <w:tab/>
      </w:r>
      <w:r w:rsidR="00CE19FA">
        <w:rPr>
          <w:noProof/>
        </w:rPr>
        <w:t xml:space="preserve">               </w:t>
      </w:r>
      <w:r w:rsidR="003A4864">
        <w:rPr>
          <w:noProof/>
        </w:rPr>
        <w:drawing>
          <wp:inline distT="0" distB="0" distL="0" distR="0" wp14:anchorId="5F38FC2A" wp14:editId="282EAEA0">
            <wp:extent cx="804545" cy="359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CE19FA">
        <w:t xml:space="preserve">                     </w:t>
      </w:r>
      <w:r>
        <w:t>И</w:t>
      </w:r>
      <w:r w:rsidR="00CE19FA">
        <w:t>.</w:t>
      </w:r>
      <w:r>
        <w:t xml:space="preserve">Л. Делигач </w:t>
      </w:r>
    </w:p>
    <w:p w:rsidR="00AB1F88" w:rsidRDefault="00AB1F88">
      <w:pPr>
        <w:spacing w:after="110"/>
        <w:ind w:left="15" w:right="0"/>
      </w:pPr>
    </w:p>
    <w:p w:rsidR="00AB1F88" w:rsidRDefault="00AB1F88">
      <w:pPr>
        <w:spacing w:after="110"/>
        <w:ind w:left="15" w:right="0"/>
      </w:pPr>
    </w:p>
    <w:p w:rsidR="00AB1F88" w:rsidRDefault="00AB1F88">
      <w:pPr>
        <w:spacing w:after="110"/>
        <w:ind w:left="15" w:right="0"/>
      </w:pPr>
    </w:p>
    <w:p w:rsidR="00AB1F88" w:rsidRDefault="00AB1F88">
      <w:pPr>
        <w:spacing w:after="110"/>
        <w:ind w:left="15" w:right="0"/>
      </w:pPr>
    </w:p>
    <w:p w:rsidR="003B7F5F" w:rsidRDefault="00C47CCA" w:rsidP="00C47CCA">
      <w:pPr>
        <w:spacing w:after="0"/>
        <w:jc w:val="right"/>
      </w:pPr>
      <w:r>
        <w:tab/>
      </w:r>
      <w:r>
        <w:tab/>
      </w:r>
    </w:p>
    <w:p w:rsidR="003B7F5F" w:rsidRDefault="003B7F5F" w:rsidP="00C47CCA">
      <w:pPr>
        <w:spacing w:after="0"/>
        <w:jc w:val="right"/>
      </w:pPr>
    </w:p>
    <w:p w:rsidR="003B7F5F" w:rsidRDefault="003B7F5F" w:rsidP="00C47CCA">
      <w:pPr>
        <w:spacing w:after="0"/>
        <w:jc w:val="right"/>
      </w:pPr>
    </w:p>
    <w:p w:rsidR="003B7F5F" w:rsidRDefault="003B7F5F" w:rsidP="00C47CCA">
      <w:pPr>
        <w:spacing w:after="0"/>
        <w:jc w:val="right"/>
      </w:pPr>
    </w:p>
    <w:p w:rsidR="003B7F5F" w:rsidRDefault="003B7F5F" w:rsidP="00C47CCA">
      <w:pPr>
        <w:spacing w:after="0"/>
        <w:jc w:val="right"/>
      </w:pPr>
    </w:p>
    <w:p w:rsidR="003B7F5F" w:rsidRDefault="003B7F5F" w:rsidP="00C47CCA">
      <w:pPr>
        <w:spacing w:after="0"/>
        <w:jc w:val="right"/>
      </w:pPr>
    </w:p>
    <w:p w:rsidR="003B7F5F" w:rsidRDefault="003B7F5F" w:rsidP="00C47CCA">
      <w:pPr>
        <w:spacing w:after="0"/>
        <w:jc w:val="right"/>
      </w:pPr>
    </w:p>
    <w:p w:rsidR="003B7F5F" w:rsidRDefault="003B7F5F" w:rsidP="00C47CCA">
      <w:pPr>
        <w:spacing w:after="0"/>
        <w:jc w:val="right"/>
      </w:pPr>
    </w:p>
    <w:p w:rsidR="003B7F5F" w:rsidRDefault="003B7F5F" w:rsidP="00C47CCA">
      <w:pPr>
        <w:spacing w:after="0"/>
        <w:jc w:val="right"/>
      </w:pPr>
    </w:p>
    <w:p w:rsidR="003B7F5F" w:rsidRDefault="003B7F5F" w:rsidP="00C47CCA">
      <w:pPr>
        <w:spacing w:after="0"/>
        <w:jc w:val="right"/>
      </w:pPr>
    </w:p>
    <w:p w:rsidR="00C47CCA" w:rsidRPr="00EB0248" w:rsidRDefault="00C47CCA" w:rsidP="00C47CCA">
      <w:pPr>
        <w:spacing w:after="0"/>
        <w:jc w:val="right"/>
        <w:rPr>
          <w:szCs w:val="24"/>
        </w:rPr>
      </w:pPr>
      <w:r w:rsidRPr="00EB0248">
        <w:rPr>
          <w:szCs w:val="24"/>
        </w:rPr>
        <w:lastRenderedPageBreak/>
        <w:t>Приложение 1</w:t>
      </w:r>
    </w:p>
    <w:p w:rsidR="00C47CCA" w:rsidRPr="007D1F4F" w:rsidRDefault="00C47CCA" w:rsidP="00C47CCA">
      <w:pPr>
        <w:spacing w:after="0"/>
        <w:jc w:val="right"/>
        <w:rPr>
          <w:szCs w:val="24"/>
        </w:rPr>
      </w:pPr>
      <w:r w:rsidRPr="007D1F4F">
        <w:rPr>
          <w:szCs w:val="24"/>
        </w:rPr>
        <w:t>к приказу от 24.04.2023 № 63-ОВ</w:t>
      </w:r>
    </w:p>
    <w:p w:rsidR="003B7F5F" w:rsidRDefault="003B7F5F" w:rsidP="00C47CCA">
      <w:pPr>
        <w:jc w:val="center"/>
        <w:rPr>
          <w:b/>
          <w:szCs w:val="24"/>
        </w:rPr>
      </w:pPr>
    </w:p>
    <w:p w:rsidR="003B7F5F" w:rsidRDefault="003B7F5F" w:rsidP="00C47CCA">
      <w:pPr>
        <w:jc w:val="center"/>
        <w:rPr>
          <w:b/>
          <w:szCs w:val="24"/>
        </w:rPr>
      </w:pPr>
    </w:p>
    <w:p w:rsidR="00C47CCA" w:rsidRDefault="00C47CCA" w:rsidP="00C47CCA">
      <w:pPr>
        <w:jc w:val="center"/>
        <w:rPr>
          <w:b/>
          <w:szCs w:val="24"/>
        </w:rPr>
      </w:pPr>
      <w:r w:rsidRPr="003B7F5F">
        <w:rPr>
          <w:b/>
          <w:szCs w:val="24"/>
        </w:rPr>
        <w:t>Изменения к учетной политике для целей бухгалтерского учета,</w:t>
      </w:r>
      <w:r w:rsidRPr="003B7F5F">
        <w:rPr>
          <w:b/>
        </w:rPr>
        <w:br/>
      </w:r>
      <w:r w:rsidRPr="003B7F5F">
        <w:rPr>
          <w:b/>
          <w:szCs w:val="24"/>
        </w:rPr>
        <w:t>утвержденной приказом руководителя от 30.12.2022 № 286</w:t>
      </w:r>
    </w:p>
    <w:p w:rsidR="003B7F5F" w:rsidRPr="003B7F5F" w:rsidRDefault="003B7F5F" w:rsidP="00C47CCA">
      <w:pPr>
        <w:jc w:val="center"/>
        <w:rPr>
          <w:b/>
          <w:szCs w:val="24"/>
        </w:rPr>
      </w:pPr>
    </w:p>
    <w:p w:rsidR="00C47CCA" w:rsidRPr="007D1F4F" w:rsidRDefault="00C47CCA" w:rsidP="00C47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Cs w:val="24"/>
        </w:rPr>
      </w:pPr>
      <w:r>
        <w:rPr>
          <w:b/>
          <w:szCs w:val="24"/>
        </w:rPr>
        <w:t>1.</w:t>
      </w:r>
      <w:r w:rsidRPr="007D1F4F">
        <w:rPr>
          <w:szCs w:val="24"/>
        </w:rPr>
        <w:t xml:space="preserve"> Приложение № 23 к УП </w:t>
      </w:r>
      <w:r w:rsidRPr="007D1F4F">
        <w:rPr>
          <w:sz w:val="28"/>
          <w:szCs w:val="24"/>
        </w:rPr>
        <w:t>«</w:t>
      </w:r>
      <w:r w:rsidRPr="007D1F4F">
        <w:t xml:space="preserve">ПОРЯДОК формирования резерва для оплаты фактически осуществленных </w:t>
      </w:r>
      <w:proofErr w:type="spellStart"/>
      <w:proofErr w:type="gramStart"/>
      <w:r w:rsidRPr="007D1F4F">
        <w:t>затрат,по</w:t>
      </w:r>
      <w:proofErr w:type="spellEnd"/>
      <w:proofErr w:type="gramEnd"/>
      <w:r w:rsidRPr="007D1F4F">
        <w:t xml:space="preserve"> которым не поступили документы» </w:t>
      </w:r>
      <w:r w:rsidRPr="007D1F4F">
        <w:rPr>
          <w:szCs w:val="24"/>
        </w:rPr>
        <w:t>дополнить новым пунктом 8:</w:t>
      </w:r>
    </w:p>
    <w:p w:rsidR="00C47CCA" w:rsidRPr="007D1F4F" w:rsidRDefault="00C47CCA" w:rsidP="00C47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47CCA" w:rsidRPr="007D1F4F" w:rsidRDefault="00C47CCA" w:rsidP="00C47CCA">
      <w:pPr>
        <w:rPr>
          <w:color w:val="222222"/>
          <w:szCs w:val="24"/>
        </w:rPr>
      </w:pPr>
      <w:proofErr w:type="gramStart"/>
      <w:r w:rsidRPr="007D1F4F">
        <w:rPr>
          <w:szCs w:val="24"/>
        </w:rPr>
        <w:t>«</w:t>
      </w:r>
      <w:r w:rsidRPr="007D1F4F">
        <w:rPr>
          <w:color w:val="222222"/>
          <w:szCs w:val="24"/>
        </w:rPr>
        <w:t xml:space="preserve">  8</w:t>
      </w:r>
      <w:proofErr w:type="gramEnd"/>
      <w:r w:rsidRPr="007D1F4F">
        <w:rPr>
          <w:color w:val="222222"/>
          <w:szCs w:val="24"/>
        </w:rPr>
        <w:t xml:space="preserve">. Резерв по обязательствам, возникающим при поступлении товаров, работ, </w:t>
      </w:r>
      <w:r w:rsidRPr="007D1F4F">
        <w:rPr>
          <w:szCs w:val="24"/>
        </w:rPr>
        <w:t>услуг, закупка которых осуществляется через </w:t>
      </w:r>
      <w:r w:rsidRPr="00760C5B">
        <w:rPr>
          <w:iCs/>
          <w:szCs w:val="24"/>
        </w:rPr>
        <w:t>ЕИС в сфере закупок</w:t>
      </w:r>
      <w:r w:rsidRPr="007D1F4F">
        <w:rPr>
          <w:szCs w:val="24"/>
        </w:rPr>
        <w:t>, создается, если фактическая приемка осуществляется ранее размещения (подписания) в </w:t>
      </w:r>
      <w:r w:rsidRPr="00760C5B">
        <w:rPr>
          <w:iCs/>
          <w:szCs w:val="24"/>
        </w:rPr>
        <w:t>ЕИС </w:t>
      </w:r>
      <w:r w:rsidRPr="007D1F4F">
        <w:rPr>
          <w:szCs w:val="24"/>
        </w:rPr>
        <w:t>документа о приемке поставленного товара (переданного результата работ, оказанной услуги).</w:t>
      </w:r>
    </w:p>
    <w:p w:rsidR="00C47CCA" w:rsidRPr="007D1F4F" w:rsidRDefault="00C47CCA" w:rsidP="00C47CCA">
      <w:pPr>
        <w:rPr>
          <w:color w:val="222222"/>
          <w:szCs w:val="24"/>
        </w:rPr>
      </w:pPr>
      <w:r w:rsidRPr="007D1F4F">
        <w:rPr>
          <w:color w:val="222222"/>
          <w:szCs w:val="24"/>
        </w:rPr>
        <w:t xml:space="preserve">     Датой признания резерва в бухгалтерском учете является дата фактической   </w:t>
      </w:r>
      <w:r w:rsidRPr="007D1F4F">
        <w:rPr>
          <w:szCs w:val="24"/>
        </w:rPr>
        <w:t>поставки товара (выполнения работ, оказания услуг).</w:t>
      </w:r>
    </w:p>
    <w:p w:rsidR="00C47CCA" w:rsidRPr="007D1F4F" w:rsidRDefault="00C47CCA" w:rsidP="00C47CCA">
      <w:pPr>
        <w:spacing w:after="150"/>
        <w:rPr>
          <w:color w:val="222222"/>
          <w:szCs w:val="24"/>
        </w:rPr>
      </w:pPr>
      <w:r w:rsidRPr="007D1F4F">
        <w:rPr>
          <w:color w:val="222222"/>
          <w:szCs w:val="24"/>
        </w:rPr>
        <w:t xml:space="preserve">      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 </w:t>
      </w:r>
      <w:r w:rsidRPr="00062A33">
        <w:rPr>
          <w:iCs/>
          <w:color w:val="222222"/>
          <w:szCs w:val="24"/>
        </w:rPr>
        <w:t>полученных от контрагента первичных документов (накладных, актов, УПД) и решения комиссии учреждения (ф. 0510441)</w:t>
      </w:r>
      <w:r w:rsidRPr="007D1F4F">
        <w:rPr>
          <w:color w:val="222222"/>
          <w:szCs w:val="24"/>
        </w:rPr>
        <w:t>.</w:t>
      </w:r>
    </w:p>
    <w:p w:rsidR="00C47CCA" w:rsidRPr="007D1F4F" w:rsidRDefault="00C47CCA" w:rsidP="00C47CCA">
      <w:pPr>
        <w:spacing w:after="150"/>
        <w:rPr>
          <w:color w:val="222222"/>
          <w:szCs w:val="24"/>
        </w:rPr>
      </w:pPr>
      <w:r w:rsidRPr="007D1F4F">
        <w:rPr>
          <w:color w:val="222222"/>
          <w:szCs w:val="24"/>
        </w:rPr>
        <w:t>Резерв списывается при признании затрат и (или) при признании кредиторской задолженности по выполнению обязательства, по которому резерв был создан.</w:t>
      </w:r>
    </w:p>
    <w:p w:rsidR="00C47CCA" w:rsidRDefault="00C47CCA" w:rsidP="00C47CCA">
      <w:pPr>
        <w:rPr>
          <w:color w:val="222222"/>
          <w:szCs w:val="24"/>
        </w:rPr>
      </w:pPr>
      <w:r w:rsidRPr="007D1F4F">
        <w:rPr>
          <w:color w:val="222222"/>
          <w:szCs w:val="24"/>
        </w:rPr>
        <w:t>Уточнение ранее сформированного резерва отражается на дату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резерва).»</w:t>
      </w:r>
    </w:p>
    <w:p w:rsidR="003B7F5F" w:rsidRPr="007D1F4F" w:rsidRDefault="003B7F5F" w:rsidP="00C47CCA">
      <w:pPr>
        <w:rPr>
          <w:szCs w:val="24"/>
        </w:rPr>
      </w:pPr>
    </w:p>
    <w:p w:rsidR="00C47CCA" w:rsidRPr="007D1F4F" w:rsidRDefault="00C47CCA" w:rsidP="00C47CCA">
      <w:pPr>
        <w:rPr>
          <w:szCs w:val="24"/>
        </w:rPr>
      </w:pPr>
      <w:r>
        <w:rPr>
          <w:b/>
          <w:szCs w:val="24"/>
        </w:rPr>
        <w:t>2</w:t>
      </w:r>
      <w:r w:rsidRPr="007D1F4F">
        <w:rPr>
          <w:szCs w:val="24"/>
        </w:rPr>
        <w:t xml:space="preserve">. В приложение 4 «Рабочий план счетов» к </w:t>
      </w:r>
      <w:proofErr w:type="gramStart"/>
      <w:r w:rsidRPr="007D1F4F">
        <w:rPr>
          <w:szCs w:val="24"/>
        </w:rPr>
        <w:t>приказу  от</w:t>
      </w:r>
      <w:proofErr w:type="gramEnd"/>
      <w:r w:rsidRPr="007D1F4F">
        <w:rPr>
          <w:szCs w:val="24"/>
        </w:rPr>
        <w:t xml:space="preserve"> 30.12.2022 № 286 внести следующие изменения.</w:t>
      </w:r>
    </w:p>
    <w:p w:rsidR="00C47CCA" w:rsidRPr="007D1F4F" w:rsidRDefault="00C47CCA" w:rsidP="00C47CCA">
      <w:pPr>
        <w:rPr>
          <w:szCs w:val="24"/>
        </w:rPr>
      </w:pPr>
      <w:r w:rsidRPr="007D1F4F">
        <w:rPr>
          <w:szCs w:val="24"/>
        </w:rPr>
        <w:t>3.1. После строки: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284"/>
        <w:gridCol w:w="284"/>
        <w:gridCol w:w="524"/>
        <w:gridCol w:w="7978"/>
      </w:tblGrid>
      <w:tr w:rsidR="00C47CCA" w:rsidRPr="00CD4490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pPr>
              <w:rPr>
                <w:szCs w:val="24"/>
              </w:rPr>
            </w:pPr>
            <w:r w:rsidRPr="007D1F4F">
              <w:rPr>
                <w:szCs w:val="24"/>
              </w:rPr>
              <w:t>Уменьшение дебиторской задолженности по условным арендным платежам</w:t>
            </w:r>
          </w:p>
        </w:tc>
      </w:tr>
    </w:tbl>
    <w:p w:rsidR="00C47CCA" w:rsidRPr="007D1F4F" w:rsidRDefault="00C47CCA" w:rsidP="00C47CCA">
      <w:pPr>
        <w:rPr>
          <w:szCs w:val="24"/>
        </w:rPr>
      </w:pPr>
      <w:r w:rsidRPr="007D1F4F">
        <w:rPr>
          <w:szCs w:val="24"/>
        </w:rPr>
        <w:t>дополнить строками: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284"/>
        <w:gridCol w:w="284"/>
        <w:gridCol w:w="524"/>
        <w:gridCol w:w="8015"/>
      </w:tblGrid>
      <w:tr w:rsidR="00C47CCA" w:rsidRPr="00CD4490" w:rsidTr="003B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560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Уменьшение дебиторской задолженности по доходам бюджета от возмещений государственным внебюджетным фондом расходов страхователя</w:t>
            </w:r>
          </w:p>
        </w:tc>
      </w:tr>
      <w:tr w:rsidR="00C47CCA" w:rsidRPr="00CD4490" w:rsidTr="003B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660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Увеличение дебиторской задолженности по доходам бюджета от возмещений государственным внебюджетным фондом расходов страхователя</w:t>
            </w:r>
          </w:p>
        </w:tc>
      </w:tr>
    </w:tbl>
    <w:p w:rsidR="00C47CCA" w:rsidRPr="007D1F4F" w:rsidRDefault="00C47CCA" w:rsidP="00C47CCA">
      <w:pPr>
        <w:rPr>
          <w:szCs w:val="24"/>
        </w:rPr>
      </w:pPr>
      <w:r w:rsidRPr="007D1F4F">
        <w:rPr>
          <w:szCs w:val="24"/>
        </w:rPr>
        <w:t>3.2. После строки: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284"/>
        <w:gridCol w:w="284"/>
        <w:gridCol w:w="524"/>
        <w:gridCol w:w="8015"/>
      </w:tblGrid>
      <w:tr w:rsidR="00C47CCA" w:rsidRPr="00CD4490" w:rsidTr="003B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831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pPr>
              <w:rPr>
                <w:szCs w:val="24"/>
              </w:rPr>
            </w:pPr>
            <w:r w:rsidRPr="007D1F4F">
              <w:rPr>
                <w:szCs w:val="24"/>
              </w:rPr>
              <w:t>Уменьшение кредиторской задолженности по земельному налогу</w:t>
            </w:r>
          </w:p>
        </w:tc>
      </w:tr>
    </w:tbl>
    <w:p w:rsidR="00C47CCA" w:rsidRPr="007D1F4F" w:rsidRDefault="00C47CCA" w:rsidP="00C47CCA">
      <w:pPr>
        <w:rPr>
          <w:szCs w:val="24"/>
        </w:rPr>
      </w:pPr>
      <w:r w:rsidRPr="007D1F4F">
        <w:rPr>
          <w:szCs w:val="24"/>
        </w:rPr>
        <w:lastRenderedPageBreak/>
        <w:t>дополнить строками: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284"/>
        <w:gridCol w:w="284"/>
        <w:gridCol w:w="524"/>
        <w:gridCol w:w="7984"/>
      </w:tblGrid>
      <w:tr w:rsidR="00C47CCA" w:rsidRPr="00CD4490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Увеличение кредиторской задолженности по единому налоговому платежу</w:t>
            </w:r>
          </w:p>
        </w:tc>
      </w:tr>
      <w:tr w:rsidR="00C47CCA" w:rsidRPr="00CD4490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Уменьшение кредиторской задолженности по единому налоговому платежу</w:t>
            </w:r>
          </w:p>
        </w:tc>
      </w:tr>
      <w:tr w:rsidR="00C47CCA" w:rsidRPr="00CD4490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pPr>
              <w:rPr>
                <w:szCs w:val="24"/>
              </w:rPr>
            </w:pPr>
            <w:r w:rsidRPr="007D1F4F">
              <w:rPr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Увеличение кредиторской задолженности по единому страховому тарифу</w:t>
            </w:r>
          </w:p>
        </w:tc>
      </w:tr>
      <w:tr w:rsidR="00C47CCA" w:rsidRPr="00CD4490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CCA" w:rsidRPr="007D1F4F" w:rsidRDefault="00C47CCA" w:rsidP="00E6113C">
            <w:r w:rsidRPr="007D1F4F">
              <w:rPr>
                <w:szCs w:val="24"/>
              </w:rPr>
              <w:t>Уменьшение кредиторской задолженности по единому страховому тарифу</w:t>
            </w:r>
          </w:p>
        </w:tc>
      </w:tr>
    </w:tbl>
    <w:p w:rsidR="003B7F5F" w:rsidRDefault="003B7F5F" w:rsidP="00C47CCA">
      <w:pPr>
        <w:rPr>
          <w:b/>
          <w:szCs w:val="24"/>
        </w:rPr>
      </w:pPr>
    </w:p>
    <w:p w:rsidR="00C47CCA" w:rsidRPr="007D1F4F" w:rsidRDefault="00C47CCA" w:rsidP="00C47CCA">
      <w:pPr>
        <w:rPr>
          <w:szCs w:val="24"/>
        </w:rPr>
      </w:pPr>
      <w:r>
        <w:rPr>
          <w:b/>
          <w:szCs w:val="24"/>
        </w:rPr>
        <w:t>3</w:t>
      </w:r>
      <w:r w:rsidRPr="007D1F4F">
        <w:rPr>
          <w:b/>
          <w:szCs w:val="24"/>
        </w:rPr>
        <w:t>.</w:t>
      </w:r>
      <w:r w:rsidRPr="007D1F4F">
        <w:rPr>
          <w:szCs w:val="24"/>
        </w:rPr>
        <w:t xml:space="preserve"> В Приложении № 2 к УП «Перечень неунифицированных форм первичных документов» </w:t>
      </w:r>
      <w:proofErr w:type="gramStart"/>
      <w:r w:rsidRPr="007D1F4F">
        <w:rPr>
          <w:szCs w:val="24"/>
        </w:rPr>
        <w:t>добавить :</w:t>
      </w:r>
      <w:proofErr w:type="gramEnd"/>
    </w:p>
    <w:p w:rsidR="00C47CCA" w:rsidRPr="007D1F4F" w:rsidRDefault="00C47CCA" w:rsidP="00C47CCA">
      <w:pPr>
        <w:rPr>
          <w:szCs w:val="24"/>
        </w:rPr>
      </w:pPr>
      <w:r w:rsidRPr="007D1F4F">
        <w:rPr>
          <w:szCs w:val="24"/>
        </w:rPr>
        <w:t>в неунифицированные формы новые реквизиты:</w:t>
      </w:r>
    </w:p>
    <w:p w:rsidR="00C47CCA" w:rsidRPr="007D1F4F" w:rsidRDefault="00C47CCA" w:rsidP="00C47CCA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Сводному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реестру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47CCA" w:rsidRPr="007D1F4F" w:rsidRDefault="00C47CCA" w:rsidP="00C47CCA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47CCA" w:rsidRPr="007D1F4F" w:rsidRDefault="00C47CCA" w:rsidP="00C47CCA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БК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47CCA" w:rsidRPr="007D1F4F" w:rsidRDefault="00C47CCA" w:rsidP="00C47CCA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47CCA" w:rsidRPr="007D1F4F" w:rsidRDefault="00C47CCA" w:rsidP="00C47CCA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ОКТМО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47CCA" w:rsidRPr="007D1F4F" w:rsidRDefault="00C47CCA" w:rsidP="00C47CCA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регистра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7D1F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47CCA" w:rsidRDefault="00C47CCA" w:rsidP="00C47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b/>
          <w:szCs w:val="24"/>
        </w:rPr>
        <w:t>4.</w:t>
      </w:r>
      <w:r w:rsidRPr="00610685">
        <w:rPr>
          <w:b/>
          <w:szCs w:val="24"/>
        </w:rPr>
        <w:t xml:space="preserve">  </w:t>
      </w:r>
      <w:proofErr w:type="gramStart"/>
      <w:r w:rsidRPr="00610685">
        <w:rPr>
          <w:b/>
          <w:szCs w:val="24"/>
        </w:rPr>
        <w:t>Раздел</w:t>
      </w:r>
      <w:r w:rsidRPr="00610685">
        <w:rPr>
          <w:b/>
          <w:color w:val="FF0000"/>
          <w:szCs w:val="24"/>
        </w:rPr>
        <w:t xml:space="preserve"> </w:t>
      </w:r>
      <w:r w:rsidRPr="00610685">
        <w:rPr>
          <w:b/>
          <w:bCs/>
        </w:rPr>
        <w:t xml:space="preserve"> </w:t>
      </w:r>
      <w:r w:rsidRPr="00610685">
        <w:rPr>
          <w:b/>
          <w:bCs/>
          <w:szCs w:val="24"/>
        </w:rPr>
        <w:t>3</w:t>
      </w:r>
      <w:proofErr w:type="gramEnd"/>
      <w:r w:rsidRPr="00610685">
        <w:rPr>
          <w:b/>
          <w:bCs/>
          <w:szCs w:val="24"/>
        </w:rPr>
        <w:t xml:space="preserve">. «Правила документооборота» дополнить  пункт </w:t>
      </w:r>
      <w:r w:rsidRPr="00610685">
        <w:rPr>
          <w:szCs w:val="24"/>
        </w:rPr>
        <w:t>3.12. новыми электронными формами первичных документов и регистров бухучета:</w:t>
      </w:r>
    </w:p>
    <w:p w:rsidR="003B7F5F" w:rsidRPr="00610685" w:rsidRDefault="003B7F5F" w:rsidP="00C47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C47CCA" w:rsidRPr="00610685" w:rsidRDefault="00C47CCA" w:rsidP="00C47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proofErr w:type="gramStart"/>
      <w:r w:rsidRPr="00610685">
        <w:rPr>
          <w:szCs w:val="24"/>
        </w:rPr>
        <w:t>« Учреждение</w:t>
      </w:r>
      <w:proofErr w:type="gramEnd"/>
      <w:r w:rsidRPr="00610685">
        <w:rPr>
          <w:szCs w:val="24"/>
        </w:rPr>
        <w:t xml:space="preserve"> применяет электронные формы первичных документов и регистров бухучета: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C47CCA" w:rsidRPr="00CD4490" w:rsidTr="00E6113C">
        <w:tc>
          <w:tcPr>
            <w:tcW w:w="11907" w:type="dxa"/>
          </w:tcPr>
          <w:p w:rsidR="00C47CCA" w:rsidRPr="00C47CCA" w:rsidRDefault="00C47CCA" w:rsidP="00C47C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командировке на территории России (</w:t>
            </w:r>
            <w:hyperlink r:id="rId8" w:anchor="/document/140/43365/" w:history="1">
              <w:r w:rsidRPr="00C47C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ф. 0504512</w:t>
              </w:r>
            </w:hyperlink>
            <w:r w:rsidRPr="00C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C47CCA" w:rsidRPr="00CD4490" w:rsidTr="00E6113C">
        <w:tc>
          <w:tcPr>
            <w:tcW w:w="11907" w:type="dxa"/>
          </w:tcPr>
          <w:p w:rsidR="00C47CCA" w:rsidRPr="00C47CCA" w:rsidRDefault="00C47CCA" w:rsidP="00C47C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Решения о командировке (</w:t>
            </w:r>
            <w:hyperlink r:id="rId9" w:anchor="/document/140/43366/" w:history="1">
              <w:r w:rsidRPr="00C47C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ф. 0504513</w:t>
              </w:r>
            </w:hyperlink>
            <w:r w:rsidRPr="00C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C47CCA" w:rsidRPr="00CD4490" w:rsidTr="00E6113C">
        <w:tc>
          <w:tcPr>
            <w:tcW w:w="11907" w:type="dxa"/>
          </w:tcPr>
          <w:p w:rsidR="00C47CCA" w:rsidRPr="00C47CCA" w:rsidRDefault="00C47CCA" w:rsidP="00C47C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командировке на территорию иностранного государства (</w:t>
            </w:r>
            <w:hyperlink r:id="rId10" w:anchor="/document/140/41368/" w:history="1">
              <w:r w:rsidRPr="00C47C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ф. 0504515</w:t>
              </w:r>
            </w:hyperlink>
            <w:r w:rsidRPr="00C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C47CCA" w:rsidRPr="00CD4490" w:rsidTr="00E6113C">
        <w:tc>
          <w:tcPr>
            <w:tcW w:w="11907" w:type="dxa"/>
          </w:tcPr>
          <w:p w:rsidR="00C47CCA" w:rsidRPr="00C47CCA" w:rsidRDefault="00C47CCA" w:rsidP="00C47C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Решения о командировании на территорию иностранного государства (</w:t>
            </w:r>
            <w:hyperlink r:id="rId11" w:anchor="/document/140/41369/" w:history="1">
              <w:r w:rsidRPr="00C47C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ф. 0504516</w:t>
              </w:r>
            </w:hyperlink>
            <w:r w:rsidRPr="00C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C47CCA" w:rsidRPr="00CD4490" w:rsidTr="00E6113C">
        <w:tc>
          <w:tcPr>
            <w:tcW w:w="11907" w:type="dxa"/>
          </w:tcPr>
          <w:p w:rsidR="00C47CCA" w:rsidRPr="00C47CCA" w:rsidRDefault="00C47CCA" w:rsidP="00C47C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C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Отчет о расходах подотчетного лица (ф. 0504520)</w:t>
            </w:r>
          </w:p>
        </w:tc>
      </w:tr>
      <w:tr w:rsidR="00C47CCA" w:rsidRPr="00CD4490" w:rsidTr="00E6113C">
        <w:trPr>
          <w:trHeight w:val="483"/>
        </w:trPr>
        <w:tc>
          <w:tcPr>
            <w:tcW w:w="11907" w:type="dxa"/>
          </w:tcPr>
          <w:p w:rsidR="00C47CCA" w:rsidRPr="00C47CCA" w:rsidRDefault="00C47CCA" w:rsidP="00C47C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47C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Заявка-обоснование закупки товаров, работ, услуг малого объема (ф. 0504518)</w:t>
            </w:r>
          </w:p>
          <w:p w:rsidR="00C47CCA" w:rsidRPr="00C47CCA" w:rsidRDefault="00C47CCA" w:rsidP="00C47C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Акт приема-передачи объектов, полученных в</w:t>
            </w:r>
            <w:r w:rsidRPr="0061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7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личное пользование (ф.</w:t>
            </w:r>
            <w:r w:rsidRPr="0061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7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0510434)</w:t>
            </w:r>
          </w:p>
        </w:tc>
      </w:tr>
      <w:tr w:rsidR="00C47CCA" w:rsidRPr="00CD4490" w:rsidTr="00E6113C">
        <w:tc>
          <w:tcPr>
            <w:tcW w:w="11907" w:type="dxa"/>
          </w:tcPr>
          <w:p w:rsidR="00C47CCA" w:rsidRPr="00C47CCA" w:rsidRDefault="00C47CCA" w:rsidP="00C47C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C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Карточка учета имущества в личном пользовании (ф. 0509097)</w:t>
            </w:r>
          </w:p>
        </w:tc>
      </w:tr>
    </w:tbl>
    <w:p w:rsidR="00C47CCA" w:rsidRPr="00610685" w:rsidRDefault="00C47CCA" w:rsidP="00C47CCA">
      <w:pPr>
        <w:pStyle w:val="a3"/>
        <w:numPr>
          <w:ilvl w:val="0"/>
          <w:numId w:val="5"/>
        </w:numPr>
        <w:spacing w:before="0" w:beforeAutospacing="0"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685">
        <w:rPr>
          <w:rFonts w:ascii="Times New Roman" w:hAnsi="Times New Roman" w:cs="Times New Roman"/>
          <w:sz w:val="24"/>
          <w:szCs w:val="24"/>
          <w:lang w:val="ru-RU"/>
        </w:rPr>
        <w:t xml:space="preserve"> Накладная на внутреннее перемещение нефинансовых активов (ф.0510450) </w:t>
      </w:r>
    </w:p>
    <w:p w:rsidR="00C47CCA" w:rsidRPr="00610685" w:rsidRDefault="00C47CCA" w:rsidP="00C47CCA">
      <w:pPr>
        <w:pStyle w:val="a3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6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Решение об оценке стоимости имущества (ф. 0510442)</w:t>
      </w:r>
    </w:p>
    <w:p w:rsidR="00C47CCA" w:rsidRDefault="00C47CCA" w:rsidP="00C47CC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  <w:lang w:val="ru-RU"/>
        </w:rPr>
      </w:pPr>
    </w:p>
    <w:p w:rsidR="00C47CCA" w:rsidRPr="004F7591" w:rsidRDefault="00C47CCA" w:rsidP="00C47CC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75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Внести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соответствующие </w:t>
      </w:r>
      <w:r w:rsidRPr="004F75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дополнения</w:t>
      </w:r>
      <w:proofErr w:type="gramEnd"/>
      <w:r w:rsidRPr="004F75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график документооборота .</w:t>
      </w:r>
    </w:p>
    <w:p w:rsidR="00C47CCA" w:rsidRPr="002C04BC" w:rsidRDefault="00C47CCA" w:rsidP="00C47CC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</w:p>
    <w:p w:rsidR="00C47CCA" w:rsidRDefault="00C47CCA" w:rsidP="00C47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>
        <w:rPr>
          <w:b/>
          <w:bCs/>
          <w:szCs w:val="24"/>
        </w:rPr>
        <w:t>5</w:t>
      </w:r>
      <w:r w:rsidRPr="00A32D67">
        <w:rPr>
          <w:b/>
          <w:bCs/>
          <w:szCs w:val="24"/>
        </w:rPr>
        <w:t>.</w:t>
      </w:r>
      <w:r w:rsidRPr="00A32D67">
        <w:rPr>
          <w:b/>
          <w:iCs/>
        </w:rPr>
        <w:t xml:space="preserve"> </w:t>
      </w:r>
      <w:r w:rsidRPr="00B2184D">
        <w:rPr>
          <w:b/>
          <w:iCs/>
        </w:rPr>
        <w:t xml:space="preserve">В </w:t>
      </w:r>
      <w:proofErr w:type="gramStart"/>
      <w:r w:rsidRPr="00B2184D">
        <w:rPr>
          <w:b/>
          <w:iCs/>
        </w:rPr>
        <w:t>разделе  5.3.</w:t>
      </w:r>
      <w:proofErr w:type="gramEnd"/>
      <w:r w:rsidRPr="00B2184D">
        <w:rPr>
          <w:b/>
          <w:iCs/>
        </w:rPr>
        <w:t xml:space="preserve"> «Материальные запасы» </w:t>
      </w:r>
      <w:r w:rsidRPr="00B2184D">
        <w:rPr>
          <w:iCs/>
        </w:rPr>
        <w:t>пункт 5.3.15. изложить в следующей редакции:</w:t>
      </w:r>
    </w:p>
    <w:p w:rsidR="003B7F5F" w:rsidRPr="00B2184D" w:rsidRDefault="003B7F5F" w:rsidP="00C47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</w:rPr>
      </w:pPr>
    </w:p>
    <w:p w:rsidR="00C47CCA" w:rsidRPr="00024157" w:rsidRDefault="00C47CCA" w:rsidP="00C47CCA">
      <w:pPr>
        <w:spacing w:after="0"/>
        <w:rPr>
          <w:szCs w:val="24"/>
          <w:shd w:val="clear" w:color="auto" w:fill="FFFFFF"/>
        </w:rPr>
      </w:pPr>
      <w:r w:rsidRPr="00024157">
        <w:rPr>
          <w:color w:val="222222"/>
          <w:szCs w:val="21"/>
        </w:rPr>
        <w:t>«</w:t>
      </w:r>
      <w:r w:rsidRPr="00024157">
        <w:rPr>
          <w:color w:val="222222"/>
          <w:szCs w:val="24"/>
        </w:rPr>
        <w:t>5.3.15.</w:t>
      </w:r>
      <w:r w:rsidRPr="00024157">
        <w:rPr>
          <w:szCs w:val="24"/>
        </w:rPr>
        <w:t xml:space="preserve"> На </w:t>
      </w:r>
      <w:hyperlink r:id="rId12" w:anchor="/document/99/902249301/ZA00MIM2NU/" w:history="1">
        <w:r w:rsidRPr="00024157">
          <w:rPr>
            <w:szCs w:val="24"/>
          </w:rPr>
          <w:t>счете 27</w:t>
        </w:r>
      </w:hyperlink>
      <w:r w:rsidRPr="00024157">
        <w:rPr>
          <w:szCs w:val="24"/>
        </w:rPr>
        <w:t xml:space="preserve"> «Материальные ценности, выданные в личное пользование работникам (сотрудникам)» учитывается  </w:t>
      </w:r>
      <w:r w:rsidRPr="00024157">
        <w:rPr>
          <w:szCs w:val="24"/>
          <w:shd w:val="clear" w:color="auto" w:fill="FFFFFF"/>
        </w:rPr>
        <w:t>имущество, которое передается сотрудникам в постоянное личное пользование  для служебных целей - форменное обмундирование, спецодежду, мобильные телефоны,  другие материальные запасы и основные средства (музыкальные инструменты , ноутбуки и др.).</w:t>
      </w:r>
    </w:p>
    <w:p w:rsidR="00C47CCA" w:rsidRPr="00024157" w:rsidRDefault="00C47CCA" w:rsidP="00C47CCA">
      <w:pPr>
        <w:spacing w:after="0"/>
        <w:rPr>
          <w:szCs w:val="24"/>
          <w:shd w:val="clear" w:color="auto" w:fill="FFFFFF"/>
        </w:rPr>
      </w:pPr>
      <w:r w:rsidRPr="00024157">
        <w:rPr>
          <w:szCs w:val="24"/>
          <w:shd w:val="clear" w:color="auto" w:fill="FFFFFF"/>
        </w:rPr>
        <w:t>Основание :(</w:t>
      </w:r>
      <w:hyperlink r:id="rId13" w:anchor="/document/99/902249301/XA00M582MQ/" w:tooltip="385. Счет предназначен для учета форменного обмундирования, специальной одежды и иного имущества, выданного учреждением в личное пользование работникам для выполнения ими служебных..." w:history="1">
        <w:r w:rsidRPr="00024157">
          <w:rPr>
            <w:szCs w:val="24"/>
          </w:rPr>
          <w:t>п. 385 Инструкции № 157н</w:t>
        </w:r>
      </w:hyperlink>
      <w:r w:rsidRPr="00024157">
        <w:rPr>
          <w:szCs w:val="24"/>
        </w:rPr>
        <w:t>)</w:t>
      </w:r>
    </w:p>
    <w:p w:rsidR="00C47CCA" w:rsidRPr="00024157" w:rsidRDefault="00C47CCA" w:rsidP="00C47CCA">
      <w:pPr>
        <w:spacing w:after="0"/>
        <w:rPr>
          <w:szCs w:val="24"/>
        </w:rPr>
      </w:pPr>
      <w:r w:rsidRPr="00024157">
        <w:rPr>
          <w:szCs w:val="24"/>
          <w:shd w:val="clear" w:color="auto" w:fill="FFFFFF"/>
        </w:rPr>
        <w:t xml:space="preserve">     Учет ведется по балансовой стоимости. </w:t>
      </w:r>
    </w:p>
    <w:p w:rsidR="00C47CCA" w:rsidRPr="00024157" w:rsidRDefault="00C47CCA" w:rsidP="00C47CCA">
      <w:pPr>
        <w:spacing w:after="0"/>
        <w:rPr>
          <w:color w:val="222222"/>
          <w:szCs w:val="24"/>
        </w:rPr>
      </w:pPr>
      <w:r w:rsidRPr="00024157">
        <w:rPr>
          <w:color w:val="222222"/>
          <w:szCs w:val="24"/>
          <w:shd w:val="clear" w:color="auto" w:fill="FFFFFF"/>
        </w:rPr>
        <w:lastRenderedPageBreak/>
        <w:t xml:space="preserve">     Аналитический учет по счету ведите в Карточке учета имущества, выданного в личное пользование  (</w:t>
      </w:r>
      <w:hyperlink r:id="rId14" w:anchor="/document/140/46797/" w:tgtFrame="_self" w:tooltip="ОКУД 0509097. Карточка учета имущества в личном пользовании" w:history="1">
        <w:r w:rsidRPr="00024157">
          <w:rPr>
            <w:szCs w:val="24"/>
            <w:u w:val="single"/>
          </w:rPr>
          <w:t>ф. 0509097</w:t>
        </w:r>
      </w:hyperlink>
      <w:r w:rsidRPr="00024157">
        <w:rPr>
          <w:szCs w:val="24"/>
          <w:shd w:val="clear" w:color="auto" w:fill="FFFFFF"/>
        </w:rPr>
        <w:t>)  в р</w:t>
      </w:r>
      <w:r w:rsidRPr="00024157">
        <w:rPr>
          <w:color w:val="222222"/>
          <w:szCs w:val="24"/>
          <w:shd w:val="clear" w:color="auto" w:fill="FFFFFF"/>
        </w:rPr>
        <w:t>азрезе пользователей имущества, мест нахождения, по видам имущества, его количеству и стоимости.</w:t>
      </w:r>
      <w:r w:rsidRPr="00024157">
        <w:rPr>
          <w:color w:val="222222"/>
          <w:szCs w:val="24"/>
        </w:rPr>
        <w:br/>
        <w:t xml:space="preserve">      Карточку ведет сотрудник, ответственный за контроль за обеспечением имуществом. </w:t>
      </w:r>
    </w:p>
    <w:p w:rsidR="00C47CCA" w:rsidRPr="00024157" w:rsidRDefault="00C47CCA" w:rsidP="00C47CCA">
      <w:pPr>
        <w:spacing w:after="0"/>
        <w:rPr>
          <w:color w:val="222222"/>
          <w:szCs w:val="24"/>
        </w:rPr>
      </w:pPr>
      <w:r w:rsidRPr="00024157">
        <w:rPr>
          <w:color w:val="222222"/>
          <w:szCs w:val="24"/>
          <w:shd w:val="clear" w:color="auto" w:fill="FFFFFF"/>
        </w:rPr>
        <w:t xml:space="preserve">      Спецодежда, форменная одежда и др. мягкий инвентарь ,который выдается сотруднику в пользование, списывается с баланса и отражается  </w:t>
      </w:r>
      <w:r w:rsidRPr="00024157">
        <w:rPr>
          <w:szCs w:val="24"/>
          <w:shd w:val="clear" w:color="auto" w:fill="FFFFFF"/>
        </w:rPr>
        <w:t>на </w:t>
      </w:r>
      <w:proofErr w:type="spellStart"/>
      <w:r>
        <w:fldChar w:fldCharType="begin"/>
      </w:r>
      <w:r>
        <w:instrText xml:space="preserve"> HYPERLINK "https://www.gosfinansy.ru/" \l "/document/99/902249301/ZA00MIM2NU/" \o "Счет 27 Материальные ценности, выданные в личное пользование работникам (сотрудникам)" </w:instrText>
      </w:r>
      <w:r>
        <w:fldChar w:fldCharType="separate"/>
      </w:r>
      <w:r w:rsidRPr="00024157">
        <w:rPr>
          <w:szCs w:val="24"/>
          <w:u w:val="single"/>
        </w:rPr>
        <w:t>забалансовом</w:t>
      </w:r>
      <w:proofErr w:type="spellEnd"/>
      <w:r w:rsidRPr="00024157">
        <w:rPr>
          <w:szCs w:val="24"/>
          <w:u w:val="single"/>
        </w:rPr>
        <w:t xml:space="preserve"> счете 27</w:t>
      </w:r>
      <w:r>
        <w:rPr>
          <w:szCs w:val="24"/>
          <w:u w:val="single"/>
        </w:rPr>
        <w:fldChar w:fldCharType="end"/>
      </w:r>
      <w:r w:rsidRPr="00024157">
        <w:rPr>
          <w:szCs w:val="24"/>
          <w:shd w:val="clear" w:color="auto" w:fill="FFFFFF"/>
        </w:rPr>
        <w:t>. Основание – акт приема-передачи объектов, полученных в личное пользование (</w:t>
      </w:r>
      <w:hyperlink r:id="rId15" w:anchor="/document/140/46799/" w:tgtFrame="_self" w:history="1">
        <w:r w:rsidRPr="00024157">
          <w:rPr>
            <w:szCs w:val="24"/>
            <w:u w:val="single"/>
          </w:rPr>
          <w:t>ф. 0510434</w:t>
        </w:r>
      </w:hyperlink>
      <w:r w:rsidRPr="00024157">
        <w:rPr>
          <w:szCs w:val="24"/>
        </w:rPr>
        <w:t>)</w:t>
      </w:r>
      <w:r w:rsidRPr="00024157">
        <w:rPr>
          <w:szCs w:val="24"/>
        </w:rPr>
        <w:br/>
        <w:t xml:space="preserve">     Основные средства, которые выдаются в пользование, не списываются с баланса  и  </w:t>
      </w:r>
      <w:r w:rsidRPr="00024157">
        <w:rPr>
          <w:color w:val="222222"/>
          <w:szCs w:val="24"/>
        </w:rPr>
        <w:t xml:space="preserve">отражаются в учете внутренним перемещением по счету 101.ХХ «Основные средства» или по </w:t>
      </w:r>
      <w:proofErr w:type="spellStart"/>
      <w:r w:rsidRPr="00024157">
        <w:rPr>
          <w:color w:val="222222"/>
          <w:szCs w:val="24"/>
        </w:rPr>
        <w:t>забалансовому</w:t>
      </w:r>
      <w:proofErr w:type="spellEnd"/>
      <w:r w:rsidRPr="00024157">
        <w:rPr>
          <w:color w:val="222222"/>
          <w:szCs w:val="24"/>
        </w:rPr>
        <w:t xml:space="preserve"> счету 21. При этом оформляется накладная на </w:t>
      </w:r>
      <w:proofErr w:type="spellStart"/>
      <w:r w:rsidRPr="00024157">
        <w:rPr>
          <w:color w:val="222222"/>
          <w:szCs w:val="24"/>
        </w:rPr>
        <w:t>внутреннеее</w:t>
      </w:r>
      <w:proofErr w:type="spellEnd"/>
      <w:r w:rsidRPr="00024157">
        <w:rPr>
          <w:color w:val="222222"/>
          <w:szCs w:val="24"/>
        </w:rPr>
        <w:t xml:space="preserve"> перемещение нефинансовых активов (ф.0510450).</w:t>
      </w:r>
    </w:p>
    <w:p w:rsidR="00C47CCA" w:rsidRPr="00024157" w:rsidRDefault="00C47CCA" w:rsidP="00C47CCA">
      <w:pPr>
        <w:spacing w:after="0"/>
      </w:pPr>
      <w:r w:rsidRPr="00024157">
        <w:t xml:space="preserve">     Списание  спецодежды, форменной одежды  с </w:t>
      </w:r>
      <w:proofErr w:type="spellStart"/>
      <w:r w:rsidRPr="00024157">
        <w:t>забаланса</w:t>
      </w:r>
      <w:proofErr w:type="spellEnd"/>
      <w:r w:rsidRPr="00024157">
        <w:t xml:space="preserve"> производится на основании акта о списании мягкого и хозяйственного инвентаря (</w:t>
      </w:r>
      <w:hyperlink r:id="rId16" w:anchor="/document/140/20571/" w:history="1">
        <w:r w:rsidRPr="00024157">
          <w:t>ф. 0504143</w:t>
        </w:r>
      </w:hyperlink>
      <w:r w:rsidRPr="00024157">
        <w:t>) с указанием   причин списания (истечение срока носки, физический износ и т. д.).</w:t>
      </w:r>
    </w:p>
    <w:p w:rsidR="00C47CCA" w:rsidRPr="00024157" w:rsidRDefault="00C47CCA" w:rsidP="00C47CCA">
      <w:pPr>
        <w:spacing w:after="0"/>
        <w:rPr>
          <w:sz w:val="20"/>
        </w:rPr>
      </w:pPr>
      <w:r w:rsidRPr="00024157">
        <w:t xml:space="preserve">  </w:t>
      </w:r>
      <w:r w:rsidRPr="00024157">
        <w:rPr>
          <w:sz w:val="20"/>
        </w:rPr>
        <w:t>(</w:t>
      </w:r>
      <w:hyperlink r:id="rId17" w:anchor="/document/99/902249301/ZAP26123GA/" w:tooltip="385. Счет предназначен для учета имущества, выданного учреждением в личное пользование работникам для выполнения ими служебных (должностных) обязанностей, в целях обеспечения контроля..." w:history="1">
        <w:r w:rsidRPr="00024157">
          <w:rPr>
            <w:sz w:val="20"/>
          </w:rPr>
          <w:t>П. 385–386</w:t>
        </w:r>
      </w:hyperlink>
      <w:r w:rsidRPr="00024157">
        <w:rPr>
          <w:sz w:val="20"/>
        </w:rPr>
        <w:t> Инструкции к Единому плану счетов № 157н).</w:t>
      </w:r>
    </w:p>
    <w:p w:rsidR="00C47CCA" w:rsidRPr="00BA119B" w:rsidRDefault="00C47CCA" w:rsidP="00C47CCA">
      <w:pPr>
        <w:spacing w:after="150"/>
        <w:rPr>
          <w:color w:val="222222"/>
          <w:szCs w:val="24"/>
        </w:rPr>
      </w:pPr>
      <w:r w:rsidRPr="00024157">
        <w:rPr>
          <w:color w:val="222222"/>
          <w:szCs w:val="24"/>
        </w:rPr>
        <w:t xml:space="preserve">     Основные средства, которые возвращаются из личного пользования, не списываются с баланса и отражаются в учете внутренним перемещением по счету 101.ХХ «Основные средства» или по </w:t>
      </w:r>
      <w:proofErr w:type="spellStart"/>
      <w:r w:rsidRPr="00024157">
        <w:rPr>
          <w:color w:val="222222"/>
          <w:szCs w:val="24"/>
        </w:rPr>
        <w:t>забалансовому</w:t>
      </w:r>
      <w:proofErr w:type="spellEnd"/>
      <w:r w:rsidRPr="00024157">
        <w:rPr>
          <w:color w:val="222222"/>
          <w:szCs w:val="24"/>
        </w:rPr>
        <w:t xml:space="preserve"> счету 21. При этом оформляется накладная на </w:t>
      </w:r>
      <w:proofErr w:type="spellStart"/>
      <w:r w:rsidRPr="00024157">
        <w:rPr>
          <w:color w:val="222222"/>
          <w:szCs w:val="24"/>
        </w:rPr>
        <w:t>внутреннеее</w:t>
      </w:r>
      <w:proofErr w:type="spellEnd"/>
      <w:r w:rsidRPr="00024157">
        <w:rPr>
          <w:color w:val="222222"/>
          <w:szCs w:val="24"/>
        </w:rPr>
        <w:t xml:space="preserve"> перемещение нефинансовых активов (ф.0510450).»</w:t>
      </w:r>
    </w:p>
    <w:p w:rsidR="00C47CCA" w:rsidRPr="00C461FF" w:rsidRDefault="00C47CCA" w:rsidP="00C47CCA">
      <w:pPr>
        <w:rPr>
          <w:bCs/>
          <w:szCs w:val="24"/>
        </w:rPr>
      </w:pPr>
      <w:r>
        <w:rPr>
          <w:b/>
          <w:szCs w:val="24"/>
        </w:rPr>
        <w:t>6</w:t>
      </w:r>
      <w:r w:rsidRPr="00024157">
        <w:rPr>
          <w:b/>
          <w:szCs w:val="24"/>
        </w:rPr>
        <w:t xml:space="preserve">. </w:t>
      </w:r>
      <w:r w:rsidRPr="00C461FF">
        <w:rPr>
          <w:b/>
          <w:szCs w:val="24"/>
        </w:rPr>
        <w:t>В приложении № 14</w:t>
      </w:r>
      <w:r w:rsidRPr="00C461FF">
        <w:rPr>
          <w:szCs w:val="24"/>
        </w:rPr>
        <w:t xml:space="preserve"> к УП </w:t>
      </w:r>
      <w:proofErr w:type="gramStart"/>
      <w:r w:rsidRPr="00C461FF">
        <w:rPr>
          <w:szCs w:val="24"/>
        </w:rPr>
        <w:t>« Порядок</w:t>
      </w:r>
      <w:proofErr w:type="gramEnd"/>
      <w:r w:rsidRPr="00C461FF">
        <w:rPr>
          <w:szCs w:val="24"/>
        </w:rPr>
        <w:t xml:space="preserve">  расчетов с подотчетными лицам</w:t>
      </w:r>
      <w:r w:rsidRPr="00C461FF">
        <w:rPr>
          <w:bCs/>
          <w:szCs w:val="24"/>
        </w:rPr>
        <w:t>и и представления отчетности подотчетными лицами»</w:t>
      </w:r>
    </w:p>
    <w:p w:rsidR="00C47CCA" w:rsidRPr="00C461FF" w:rsidRDefault="00C47CCA" w:rsidP="00C47CCA">
      <w:pPr>
        <w:rPr>
          <w:szCs w:val="24"/>
        </w:rPr>
      </w:pPr>
      <w:r w:rsidRPr="00C461FF">
        <w:rPr>
          <w:bCs/>
          <w:szCs w:val="24"/>
        </w:rPr>
        <w:t>В п.14. и п.15 Заменить «</w:t>
      </w:r>
      <w:r w:rsidRPr="00C461FF">
        <w:rPr>
          <w:szCs w:val="24"/>
        </w:rPr>
        <w:t xml:space="preserve">Авансовый отчет (форма № 0504505) </w:t>
      </w:r>
      <w:proofErr w:type="gramStart"/>
      <w:r w:rsidRPr="00C461FF">
        <w:rPr>
          <w:szCs w:val="24"/>
        </w:rPr>
        <w:t xml:space="preserve">на  </w:t>
      </w:r>
      <w:r w:rsidRPr="00C461FF">
        <w:rPr>
          <w:bCs/>
          <w:szCs w:val="24"/>
        </w:rPr>
        <w:t>Отчет</w:t>
      </w:r>
      <w:proofErr w:type="gramEnd"/>
      <w:r w:rsidRPr="00C461FF">
        <w:rPr>
          <w:bCs/>
          <w:szCs w:val="24"/>
        </w:rPr>
        <w:t xml:space="preserve"> о расходах подотчетного лица</w:t>
      </w:r>
      <w:r w:rsidRPr="00C461FF">
        <w:rPr>
          <w:szCs w:val="24"/>
        </w:rPr>
        <w:t> </w:t>
      </w:r>
      <w:r w:rsidRPr="00C461FF">
        <w:rPr>
          <w:color w:val="222222"/>
          <w:szCs w:val="24"/>
        </w:rPr>
        <w:t>(ф. 0504520)</w:t>
      </w:r>
    </w:p>
    <w:p w:rsidR="00C47CCA" w:rsidRDefault="00C47CCA" w:rsidP="00C47CCA">
      <w:pPr>
        <w:spacing w:after="0"/>
        <w:rPr>
          <w:szCs w:val="24"/>
        </w:rPr>
      </w:pPr>
      <w:r>
        <w:rPr>
          <w:szCs w:val="24"/>
        </w:rPr>
        <w:t>7</w:t>
      </w:r>
      <w:r w:rsidRPr="00C461FF">
        <w:rPr>
          <w:b/>
          <w:szCs w:val="24"/>
        </w:rPr>
        <w:t xml:space="preserve">. В «Положении о служебных </w:t>
      </w:r>
      <w:proofErr w:type="gramStart"/>
      <w:r w:rsidRPr="00C461FF">
        <w:rPr>
          <w:b/>
          <w:szCs w:val="24"/>
        </w:rPr>
        <w:t>командировках»</w:t>
      </w:r>
      <w:r w:rsidRPr="00C461FF">
        <w:rPr>
          <w:szCs w:val="24"/>
        </w:rPr>
        <w:t xml:space="preserve">  ,</w:t>
      </w:r>
      <w:proofErr w:type="gramEnd"/>
      <w:r w:rsidRPr="00C461FF">
        <w:rPr>
          <w:szCs w:val="24"/>
        </w:rPr>
        <w:t xml:space="preserve">утвержденным  приказом № 92-ОВ от 19.04.2019 «О внесении дополнений в учетную политику для целей бухгалтерского учета с 01.01.2019г.» </w:t>
      </w:r>
      <w:r>
        <w:rPr>
          <w:szCs w:val="24"/>
        </w:rPr>
        <w:t>(в</w:t>
      </w:r>
      <w:r w:rsidRPr="00C461FF">
        <w:rPr>
          <w:szCs w:val="24"/>
        </w:rPr>
        <w:t xml:space="preserve"> редакции приказа №218-ОВ от 30.12.2020</w:t>
      </w:r>
      <w:r>
        <w:rPr>
          <w:szCs w:val="24"/>
        </w:rPr>
        <w:t>г.)</w:t>
      </w:r>
    </w:p>
    <w:p w:rsidR="00C47CCA" w:rsidRDefault="00C47CCA" w:rsidP="00C47CCA">
      <w:pPr>
        <w:spacing w:after="0"/>
        <w:rPr>
          <w:szCs w:val="24"/>
        </w:rPr>
      </w:pPr>
    </w:p>
    <w:p w:rsidR="00C47CCA" w:rsidRPr="00C461FF" w:rsidRDefault="00C47CCA" w:rsidP="00C47CCA">
      <w:pPr>
        <w:spacing w:after="0"/>
        <w:rPr>
          <w:szCs w:val="24"/>
        </w:rPr>
      </w:pPr>
      <w:r>
        <w:rPr>
          <w:szCs w:val="24"/>
        </w:rPr>
        <w:t>7</w:t>
      </w:r>
      <w:r w:rsidRPr="00C461FF">
        <w:rPr>
          <w:szCs w:val="24"/>
        </w:rPr>
        <w:t xml:space="preserve">.1. По </w:t>
      </w:r>
      <w:proofErr w:type="gramStart"/>
      <w:r w:rsidRPr="00C461FF">
        <w:rPr>
          <w:szCs w:val="24"/>
        </w:rPr>
        <w:t>тексту :</w:t>
      </w:r>
      <w:proofErr w:type="gramEnd"/>
      <w:r w:rsidRPr="00C461FF">
        <w:rPr>
          <w:szCs w:val="24"/>
        </w:rPr>
        <w:t xml:space="preserve"> </w:t>
      </w:r>
    </w:p>
    <w:p w:rsidR="00C47CCA" w:rsidRPr="00C461FF" w:rsidRDefault="00C47CCA" w:rsidP="00C47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Cs w:val="24"/>
        </w:rPr>
      </w:pPr>
      <w:r w:rsidRPr="00C461FF">
        <w:rPr>
          <w:bCs/>
          <w:szCs w:val="24"/>
        </w:rPr>
        <w:t>Заменить «</w:t>
      </w:r>
      <w:r w:rsidRPr="00C461FF">
        <w:rPr>
          <w:szCs w:val="24"/>
        </w:rPr>
        <w:t xml:space="preserve">Авансовый отчет (форма № 0504505) </w:t>
      </w:r>
      <w:proofErr w:type="gramStart"/>
      <w:r w:rsidRPr="00C461FF">
        <w:rPr>
          <w:szCs w:val="24"/>
        </w:rPr>
        <w:t>на  «</w:t>
      </w:r>
      <w:proofErr w:type="gramEnd"/>
      <w:r w:rsidRPr="00C461FF">
        <w:rPr>
          <w:bCs/>
          <w:szCs w:val="24"/>
        </w:rPr>
        <w:t>Отчет о расходах подотчетного лица</w:t>
      </w:r>
      <w:r w:rsidRPr="00C461FF">
        <w:rPr>
          <w:szCs w:val="24"/>
        </w:rPr>
        <w:t> </w:t>
      </w:r>
      <w:r w:rsidRPr="00C461FF">
        <w:rPr>
          <w:color w:val="222222"/>
          <w:szCs w:val="24"/>
        </w:rPr>
        <w:t>(ф. 0504520)»</w:t>
      </w:r>
    </w:p>
    <w:p w:rsidR="00C47CCA" w:rsidRPr="00F2258A" w:rsidRDefault="00C47CCA" w:rsidP="00C47C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2258A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F2258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2258A">
        <w:rPr>
          <w:rFonts w:hAnsi="Times New Roman" w:cs="Times New Roman"/>
          <w:color w:val="000000"/>
          <w:sz w:val="24"/>
          <w:szCs w:val="24"/>
        </w:rPr>
        <w:t>В</w:t>
      </w:r>
      <w:r w:rsidRPr="00F225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258A">
        <w:rPr>
          <w:rFonts w:hAnsi="Times New Roman" w:cs="Times New Roman"/>
          <w:color w:val="000000"/>
          <w:sz w:val="24"/>
          <w:szCs w:val="24"/>
        </w:rPr>
        <w:t>раздел</w:t>
      </w:r>
      <w:r w:rsidRPr="00F2258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2258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2258A">
        <w:rPr>
          <w:rFonts w:ascii="Times New Roman" w:hAnsi="Times New Roman" w:cs="Times New Roman"/>
          <w:sz w:val="24"/>
          <w:szCs w:val="24"/>
        </w:rPr>
        <w:t>. «СРОК СЛУЖЕБНОЙ КОМАНДИРОВКИ»</w:t>
      </w:r>
    </w:p>
    <w:p w:rsidR="00C47CCA" w:rsidRPr="00F2258A" w:rsidRDefault="00C47CCA" w:rsidP="00C47CCA">
      <w:pPr>
        <w:rPr>
          <w:szCs w:val="24"/>
        </w:rPr>
      </w:pPr>
      <w:r>
        <w:rPr>
          <w:szCs w:val="24"/>
        </w:rPr>
        <w:t xml:space="preserve"> </w:t>
      </w:r>
      <w:r w:rsidRPr="00F2258A">
        <w:rPr>
          <w:szCs w:val="24"/>
        </w:rPr>
        <w:t>Добавить п.3.8.:</w:t>
      </w:r>
    </w:p>
    <w:p w:rsidR="00C47CCA" w:rsidRPr="00F2258A" w:rsidRDefault="00C47CCA" w:rsidP="00C47CCA">
      <w:pPr>
        <w:rPr>
          <w:szCs w:val="24"/>
        </w:rPr>
      </w:pPr>
      <w:r w:rsidRPr="00F2258A">
        <w:rPr>
          <w:szCs w:val="24"/>
        </w:rPr>
        <w:t xml:space="preserve">  Командировки оформляются следующими документами: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"/>
        <w:gridCol w:w="9446"/>
      </w:tblGrid>
      <w:tr w:rsidR="00C47CCA" w:rsidRPr="00F2258A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CCA" w:rsidRPr="00F2258A" w:rsidRDefault="00C47CCA" w:rsidP="00E6113C">
            <w:pPr>
              <w:jc w:val="center"/>
              <w:rPr>
                <w:b/>
                <w:bCs/>
                <w:szCs w:val="24"/>
              </w:rPr>
            </w:pPr>
            <w:r w:rsidRPr="00F2258A">
              <w:rPr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CCA" w:rsidRPr="00F2258A" w:rsidRDefault="00C47CCA" w:rsidP="00E6113C">
            <w:pPr>
              <w:jc w:val="center"/>
              <w:rPr>
                <w:b/>
                <w:bCs/>
                <w:szCs w:val="24"/>
              </w:rPr>
            </w:pPr>
            <w:r w:rsidRPr="00F2258A">
              <w:rPr>
                <w:b/>
                <w:bCs/>
                <w:szCs w:val="24"/>
              </w:rPr>
              <w:t>Форма</w:t>
            </w:r>
          </w:p>
        </w:tc>
      </w:tr>
      <w:tr w:rsidR="00C47CCA" w:rsidRPr="00CD4490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CCA" w:rsidRPr="00F2258A" w:rsidRDefault="00C47CCA" w:rsidP="00E6113C">
            <w:r w:rsidRPr="00F2258A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CCA" w:rsidRPr="00F2258A" w:rsidRDefault="00C47CCA" w:rsidP="00E6113C">
            <w:r w:rsidRPr="00F2258A">
              <w:rPr>
                <w:szCs w:val="24"/>
              </w:rPr>
              <w:t>Решение о командировании на территорию Российской Федерации (ф. 0504512)</w:t>
            </w:r>
          </w:p>
        </w:tc>
      </w:tr>
      <w:tr w:rsidR="00C47CCA" w:rsidRPr="00CD4490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CCA" w:rsidRPr="00F2258A" w:rsidRDefault="00C47CCA" w:rsidP="00E6113C">
            <w:r w:rsidRPr="00F2258A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CCA" w:rsidRPr="00F2258A" w:rsidRDefault="00C47CCA" w:rsidP="00E6113C">
            <w:r w:rsidRPr="00F2258A">
              <w:rPr>
                <w:szCs w:val="24"/>
              </w:rPr>
              <w:t>Решение о командировании на территорию иностранного государства (ф. 0504515)</w:t>
            </w:r>
          </w:p>
        </w:tc>
      </w:tr>
      <w:tr w:rsidR="00C47CCA" w:rsidRPr="00F2258A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CCA" w:rsidRPr="00F2258A" w:rsidRDefault="00C47CCA" w:rsidP="00E6113C">
            <w:r w:rsidRPr="00F2258A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CCA" w:rsidRPr="00F2258A" w:rsidRDefault="00C47CCA" w:rsidP="00E6113C">
            <w:pPr>
              <w:rPr>
                <w:szCs w:val="24"/>
              </w:rPr>
            </w:pPr>
            <w:r w:rsidRPr="00F2258A">
              <w:rPr>
                <w:szCs w:val="24"/>
              </w:rPr>
              <w:t>Изменение Решения о командировании на территорию Российской Федерации (ф. 0504513)</w:t>
            </w:r>
          </w:p>
        </w:tc>
      </w:tr>
      <w:tr w:rsidR="00C47CCA" w:rsidRPr="00CD4490" w:rsidTr="00E61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CCA" w:rsidRPr="00F2258A" w:rsidRDefault="00C47CCA" w:rsidP="00E6113C">
            <w:r w:rsidRPr="00F2258A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CCA" w:rsidRPr="00AC26A1" w:rsidRDefault="00C47CCA" w:rsidP="00E6113C">
            <w:r w:rsidRPr="00F2258A">
              <w:rPr>
                <w:szCs w:val="24"/>
              </w:rPr>
              <w:t>Изменение Решения о командировании на территорию иностранного государства (ф. 0504516)</w:t>
            </w:r>
          </w:p>
        </w:tc>
      </w:tr>
    </w:tbl>
    <w:p w:rsidR="00C47CCA" w:rsidRDefault="00C47CCA" w:rsidP="00C47CCA">
      <w:pPr>
        <w:rPr>
          <w:rFonts w:ascii="Arial" w:hAnsi="Arial" w:cs="Arial"/>
          <w:sz w:val="20"/>
          <w:szCs w:val="20"/>
        </w:rPr>
      </w:pPr>
    </w:p>
    <w:p w:rsidR="00AB1F88" w:rsidRDefault="00AB1F88" w:rsidP="00C47CCA">
      <w:pPr>
        <w:tabs>
          <w:tab w:val="left" w:pos="3330"/>
        </w:tabs>
        <w:spacing w:after="110"/>
        <w:ind w:left="15" w:right="0"/>
      </w:pPr>
    </w:p>
    <w:p w:rsidR="00ED42CF" w:rsidRDefault="00ED42CF" w:rsidP="00AB1F88">
      <w:pPr>
        <w:spacing w:after="110"/>
        <w:ind w:left="15" w:right="0"/>
        <w:jc w:val="center"/>
      </w:pPr>
      <w:bookmarkStart w:id="0" w:name="_GoBack"/>
      <w:bookmarkEnd w:id="0"/>
    </w:p>
    <w:sectPr w:rsidR="00ED42CF" w:rsidSect="00424FCB">
      <w:pgSz w:w="11904" w:h="16834"/>
      <w:pgMar w:top="1418" w:right="641" w:bottom="964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431"/>
    <w:multiLevelType w:val="hybridMultilevel"/>
    <w:tmpl w:val="75BADC5E"/>
    <w:lvl w:ilvl="0" w:tplc="003C45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6493"/>
    <w:multiLevelType w:val="hybridMultilevel"/>
    <w:tmpl w:val="5868F84E"/>
    <w:lvl w:ilvl="0" w:tplc="7A2C8B8A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E92A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056E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8C598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E5E5C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CDFF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E8EB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65DE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B9A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21E90"/>
    <w:multiLevelType w:val="hybridMultilevel"/>
    <w:tmpl w:val="5F8263C4"/>
    <w:lvl w:ilvl="0" w:tplc="D6D097F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0AD4C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36D88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AE19B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D0A8F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F409A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2E0A0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144DF6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6EA6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10500"/>
    <w:multiLevelType w:val="hybridMultilevel"/>
    <w:tmpl w:val="1EFC33B8"/>
    <w:lvl w:ilvl="0" w:tplc="003C45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0E42"/>
    <w:multiLevelType w:val="hybridMultilevel"/>
    <w:tmpl w:val="4AA610CA"/>
    <w:lvl w:ilvl="0" w:tplc="82183CD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ADFD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6C48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6F35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2FA6A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8532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695D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004BE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E502A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0F"/>
    <w:rsid w:val="00366497"/>
    <w:rsid w:val="003A4864"/>
    <w:rsid w:val="003B7F5F"/>
    <w:rsid w:val="00424FCB"/>
    <w:rsid w:val="00473918"/>
    <w:rsid w:val="00731896"/>
    <w:rsid w:val="008D55F3"/>
    <w:rsid w:val="00957F80"/>
    <w:rsid w:val="00AB1F88"/>
    <w:rsid w:val="00C47CCA"/>
    <w:rsid w:val="00CE19FA"/>
    <w:rsid w:val="00CE470F"/>
    <w:rsid w:val="00E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144"/>
  <w15:docId w15:val="{FA5B6D10-8817-4DD4-BF18-FD1F3B7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66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"/>
      <w:ind w:left="10" w:righ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C47CCA"/>
    <w:pPr>
      <w:spacing w:before="100" w:beforeAutospacing="1" w:after="100" w:afterAutospacing="1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47C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7C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1g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plus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plus.gosfinans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0095-3795-4588-BCB9-887A0886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Кряжова Татьяна Константиновна</dc:creator>
  <cp:keywords/>
  <cp:lastModifiedBy>Кряжова Татьяна Константиновна</cp:lastModifiedBy>
  <cp:revision>8</cp:revision>
  <dcterms:created xsi:type="dcterms:W3CDTF">2023-06-29T12:41:00Z</dcterms:created>
  <dcterms:modified xsi:type="dcterms:W3CDTF">2023-06-29T12:48:00Z</dcterms:modified>
</cp:coreProperties>
</file>